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B3" w:rsidRPr="00E32B81" w:rsidRDefault="000D4DB3" w:rsidP="000D4DB3">
      <w:pPr>
        <w:jc w:val="center"/>
        <w:rPr>
          <w:b/>
          <w:bCs/>
          <w:sz w:val="24"/>
          <w:szCs w:val="24"/>
        </w:rPr>
      </w:pPr>
      <w:r w:rsidRPr="00E32B81">
        <w:rPr>
          <w:b/>
          <w:bCs/>
          <w:sz w:val="24"/>
          <w:szCs w:val="24"/>
        </w:rPr>
        <w:t>THE CORPORATION OF THE VILLAGE OF SOUTH RIVER</w:t>
      </w:r>
    </w:p>
    <w:p w:rsidR="000D4DB3" w:rsidRDefault="000D4DB3" w:rsidP="000D4DB3">
      <w:pPr>
        <w:rPr>
          <w:b/>
          <w:bCs/>
          <w:sz w:val="24"/>
          <w:szCs w:val="24"/>
          <w:u w:val="single"/>
        </w:rPr>
      </w:pPr>
    </w:p>
    <w:p w:rsidR="000D4DB3" w:rsidRDefault="000D4DB3" w:rsidP="000D4DB3">
      <w:pPr>
        <w:jc w:val="center"/>
        <w:rPr>
          <w:b/>
          <w:bCs/>
          <w:sz w:val="24"/>
          <w:szCs w:val="24"/>
        </w:rPr>
      </w:pPr>
      <w:proofErr w:type="gramStart"/>
      <w:r w:rsidRPr="00D6098E">
        <w:rPr>
          <w:b/>
          <w:bCs/>
          <w:sz w:val="24"/>
          <w:szCs w:val="24"/>
        </w:rPr>
        <w:t>BY-LAW NO.</w:t>
      </w:r>
      <w:proofErr w:type="gramEnd"/>
      <w:r>
        <w:rPr>
          <w:b/>
          <w:bCs/>
          <w:sz w:val="24"/>
          <w:szCs w:val="24"/>
        </w:rPr>
        <w:t xml:space="preserve"> 2</w:t>
      </w:r>
      <w:r w:rsidR="000C0D31">
        <w:rPr>
          <w:b/>
          <w:bCs/>
          <w:sz w:val="24"/>
          <w:szCs w:val="24"/>
        </w:rPr>
        <w:t>8</w:t>
      </w:r>
      <w:r>
        <w:rPr>
          <w:b/>
          <w:bCs/>
          <w:sz w:val="24"/>
          <w:szCs w:val="24"/>
        </w:rPr>
        <w:t>-201</w:t>
      </w:r>
      <w:r w:rsidR="000C0D31">
        <w:rPr>
          <w:b/>
          <w:bCs/>
          <w:sz w:val="24"/>
          <w:szCs w:val="24"/>
        </w:rPr>
        <w:t>5</w:t>
      </w:r>
    </w:p>
    <w:p w:rsidR="000D4DB3" w:rsidRDefault="000D4DB3" w:rsidP="000D4DB3">
      <w:pPr>
        <w:rPr>
          <w:b/>
          <w:bCs/>
          <w:sz w:val="24"/>
          <w:szCs w:val="24"/>
          <w:u w:val="single"/>
        </w:rPr>
      </w:pPr>
    </w:p>
    <w:p w:rsidR="000D4DB3" w:rsidRDefault="000D4DB3" w:rsidP="000D4DB3">
      <w:pPr>
        <w:rPr>
          <w:b/>
          <w:bCs/>
          <w:sz w:val="24"/>
          <w:szCs w:val="24"/>
        </w:rPr>
      </w:pPr>
      <w:proofErr w:type="gramStart"/>
      <w:r>
        <w:rPr>
          <w:b/>
          <w:bCs/>
          <w:sz w:val="24"/>
          <w:szCs w:val="24"/>
        </w:rPr>
        <w:t>Being a by-law to adopt optional tools for the purposes of administering limits for the Commercial, Industrial and Multi-Residential Property Classes for the year 201</w:t>
      </w:r>
      <w:r w:rsidR="000C0D31">
        <w:rPr>
          <w:b/>
          <w:bCs/>
          <w:sz w:val="24"/>
          <w:szCs w:val="24"/>
        </w:rPr>
        <w:t>5</w:t>
      </w:r>
      <w:r>
        <w:rPr>
          <w:b/>
          <w:bCs/>
          <w:sz w:val="24"/>
          <w:szCs w:val="24"/>
        </w:rPr>
        <w:t>.</w:t>
      </w:r>
      <w:proofErr w:type="gramEnd"/>
    </w:p>
    <w:p w:rsidR="000D4DB3" w:rsidRDefault="000D4DB3" w:rsidP="000D4DB3">
      <w:pPr>
        <w:rPr>
          <w:b/>
          <w:bCs/>
          <w:sz w:val="24"/>
          <w:szCs w:val="24"/>
        </w:rPr>
      </w:pPr>
    </w:p>
    <w:p w:rsidR="000D4DB3" w:rsidRDefault="000D4DB3" w:rsidP="000D4DB3">
      <w:pPr>
        <w:rPr>
          <w:sz w:val="24"/>
          <w:szCs w:val="24"/>
        </w:rPr>
      </w:pPr>
      <w:r>
        <w:rPr>
          <w:b/>
          <w:bCs/>
          <w:sz w:val="24"/>
          <w:szCs w:val="24"/>
        </w:rPr>
        <w:t xml:space="preserve">WHEREAS </w:t>
      </w:r>
      <w:r>
        <w:rPr>
          <w:sz w:val="24"/>
          <w:szCs w:val="24"/>
        </w:rPr>
        <w:t xml:space="preserve">the Corporation of the Village of South River (hereinafter referred to as “The Municipality”) may, in accordance with Section 329 to Section 331 of Part IX of The Municipal Act, S.O. 2001 c.25, as amended (hereinafter referred to as “The Act”) and </w:t>
      </w:r>
      <w:proofErr w:type="spellStart"/>
      <w:r>
        <w:rPr>
          <w:sz w:val="24"/>
          <w:szCs w:val="24"/>
        </w:rPr>
        <w:t>O.Reg</w:t>
      </w:r>
      <w:proofErr w:type="spellEnd"/>
      <w:r>
        <w:rPr>
          <w:sz w:val="24"/>
          <w:szCs w:val="24"/>
        </w:rPr>
        <w:t xml:space="preserve"> 73/03, modify the provisions and limits set out in these sections of The Act and </w:t>
      </w:r>
      <w:proofErr w:type="spellStart"/>
      <w:r>
        <w:rPr>
          <w:sz w:val="24"/>
          <w:szCs w:val="24"/>
        </w:rPr>
        <w:t>O.Reg</w:t>
      </w:r>
      <w:proofErr w:type="spellEnd"/>
      <w:r>
        <w:rPr>
          <w:sz w:val="24"/>
          <w:szCs w:val="24"/>
        </w:rPr>
        <w:t xml:space="preserve"> 73/03 with respect to the calculation of taxes for municipal and school purposes payable in respect of property in the Commercial, Industrial and Multi-Residential property classes;</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this by-law shall only apply to properties in any of the Commercial, Industrial and Multi-Residential property classes to which Part IX of the Act applies;</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for the purposes of this by-law the commercial classes shall be considered a single property class and the industrial classes shall be deemed to be a single property class;</w:t>
      </w:r>
    </w:p>
    <w:p w:rsidR="000D4DB3" w:rsidRDefault="000D4DB3" w:rsidP="000D4DB3">
      <w:pPr>
        <w:rPr>
          <w:sz w:val="24"/>
          <w:szCs w:val="24"/>
        </w:rPr>
      </w:pPr>
    </w:p>
    <w:p w:rsidR="000D4DB3" w:rsidRDefault="000D4DB3" w:rsidP="000D4DB3">
      <w:pPr>
        <w:rPr>
          <w:sz w:val="24"/>
          <w:szCs w:val="24"/>
        </w:rPr>
      </w:pPr>
      <w:r>
        <w:rPr>
          <w:b/>
          <w:bCs/>
          <w:sz w:val="24"/>
          <w:szCs w:val="24"/>
        </w:rPr>
        <w:t>AND WHEREAS</w:t>
      </w:r>
      <w:r>
        <w:rPr>
          <w:sz w:val="24"/>
          <w:szCs w:val="24"/>
        </w:rPr>
        <w:t xml:space="preserve"> “uncapped taxes” means, the taxes for municipal and school purposes that would be levied for the taxation year but for the application of Part IX of The Act;</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the Council may pass a by-law to apply any one or any combination of the following options:</w:t>
      </w:r>
    </w:p>
    <w:p w:rsidR="000D4DB3" w:rsidRDefault="000D4DB3" w:rsidP="000D4DB3">
      <w:pPr>
        <w:rPr>
          <w:sz w:val="24"/>
          <w:szCs w:val="24"/>
        </w:rPr>
      </w:pPr>
    </w:p>
    <w:p w:rsidR="000D4DB3" w:rsidRDefault="000D4DB3" w:rsidP="000D4DB3">
      <w:pPr>
        <w:pStyle w:val="Level1"/>
        <w:numPr>
          <w:ilvl w:val="0"/>
          <w:numId w:val="1"/>
        </w:numPr>
        <w:tabs>
          <w:tab w:val="left" w:pos="720"/>
        </w:tabs>
        <w:ind w:left="720" w:hanging="720"/>
        <w:jc w:val="left"/>
      </w:pPr>
      <w:r>
        <w:t>increase the annual cap from 5% of last year’s capped taxes up to a maximum of 10% of last year’s capped taxes; and/or</w:t>
      </w:r>
    </w:p>
    <w:p w:rsidR="000D4DB3" w:rsidRDefault="000D4DB3" w:rsidP="000D4DB3">
      <w:pPr>
        <w:numPr>
          <w:ilvl w:val="12"/>
          <w:numId w:val="0"/>
        </w:numPr>
        <w:rPr>
          <w:sz w:val="24"/>
          <w:szCs w:val="24"/>
        </w:rPr>
      </w:pPr>
    </w:p>
    <w:p w:rsidR="000D4DB3" w:rsidRDefault="000D4DB3" w:rsidP="000D4DB3">
      <w:pPr>
        <w:pStyle w:val="Level1"/>
        <w:numPr>
          <w:ilvl w:val="0"/>
          <w:numId w:val="1"/>
        </w:numPr>
        <w:tabs>
          <w:tab w:val="left" w:pos="720"/>
        </w:tabs>
        <w:ind w:left="720" w:hanging="720"/>
        <w:jc w:val="left"/>
      </w:pPr>
      <w:r>
        <w:t>set an upper limit on annual increases at the greater of the amount calculated under (a) and up to 5% of the previous year’s annualized CVA tax; and/or</w:t>
      </w:r>
    </w:p>
    <w:p w:rsidR="000D4DB3" w:rsidRDefault="000D4DB3" w:rsidP="000D4DB3">
      <w:pPr>
        <w:numPr>
          <w:ilvl w:val="12"/>
          <w:numId w:val="0"/>
        </w:numPr>
        <w:rPr>
          <w:sz w:val="24"/>
          <w:szCs w:val="24"/>
        </w:rPr>
      </w:pPr>
    </w:p>
    <w:p w:rsidR="000D4DB3" w:rsidRDefault="000D4DB3" w:rsidP="000D4DB3">
      <w:pPr>
        <w:pStyle w:val="Level1"/>
        <w:numPr>
          <w:ilvl w:val="0"/>
          <w:numId w:val="1"/>
        </w:numPr>
        <w:tabs>
          <w:tab w:val="left" w:pos="720"/>
        </w:tabs>
        <w:ind w:left="720" w:hanging="720"/>
        <w:jc w:val="left"/>
      </w:pPr>
      <w:r>
        <w:t>Set a threshold up to a maximum of $250.00 for increasing properties, decreasing properties or both;</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AND WHEREAS </w:t>
      </w:r>
      <w:r>
        <w:rPr>
          <w:sz w:val="24"/>
          <w:szCs w:val="24"/>
        </w:rPr>
        <w:t>the Council may pass a by-law to adopt the provisions of Section 329.1 of The Act whereby a minimum uncapped tax percentage applies to eligible properties in one or more of the uncapped classes;</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AND WHEREAS </w:t>
      </w:r>
      <w:r>
        <w:rPr>
          <w:sz w:val="24"/>
          <w:szCs w:val="24"/>
        </w:rPr>
        <w:t xml:space="preserve">Section 8.0.2(1) of </w:t>
      </w:r>
      <w:proofErr w:type="spellStart"/>
      <w:r>
        <w:rPr>
          <w:sz w:val="24"/>
          <w:szCs w:val="24"/>
        </w:rPr>
        <w:t>O.Reg</w:t>
      </w:r>
      <w:proofErr w:type="spellEnd"/>
      <w:r>
        <w:rPr>
          <w:sz w:val="24"/>
          <w:szCs w:val="24"/>
        </w:rPr>
        <w:t xml:space="preserve"> 73/03, as amended, of The Act, allows The Municipality to exempt certain properties from the application of Part IX of The Act;</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AND WHEREAS</w:t>
      </w:r>
      <w:r>
        <w:rPr>
          <w:sz w:val="24"/>
          <w:szCs w:val="24"/>
        </w:rPr>
        <w:t xml:space="preserve"> the Council has reviewed the provisions of The Act and hereby deems it necessary and appropriate to adopt optional tools for the purpose of administering limits for the Commercial, Industrial and Multi-Residential property classes;</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NOW THEREFORE </w:t>
      </w:r>
      <w:r>
        <w:rPr>
          <w:sz w:val="24"/>
          <w:szCs w:val="24"/>
        </w:rPr>
        <w:t>the Council of the Corporation of the Village of South River hereby enacts as follows:</w:t>
      </w:r>
    </w:p>
    <w:p w:rsidR="000D4DB3" w:rsidRDefault="000D4DB3" w:rsidP="000D4DB3">
      <w:pPr>
        <w:numPr>
          <w:ilvl w:val="12"/>
          <w:numId w:val="0"/>
        </w:numPr>
        <w:rPr>
          <w:sz w:val="24"/>
          <w:szCs w:val="24"/>
        </w:rPr>
      </w:pPr>
    </w:p>
    <w:p w:rsidR="000D4DB3" w:rsidRDefault="000D4DB3" w:rsidP="000D4DB3">
      <w:pPr>
        <w:pStyle w:val="Level1"/>
        <w:numPr>
          <w:ilvl w:val="0"/>
          <w:numId w:val="2"/>
        </w:numPr>
        <w:tabs>
          <w:tab w:val="left" w:pos="720"/>
        </w:tabs>
        <w:ind w:hanging="720"/>
        <w:jc w:val="left"/>
      </w:pPr>
      <w:r>
        <w:t xml:space="preserve">That paragraphs 1, </w:t>
      </w:r>
      <w:r w:rsidRPr="00025280">
        <w:t>2,</w:t>
      </w:r>
      <w:r>
        <w:t xml:space="preserve"> 3, 4 and 8, of Subsection 329.1(1) of The Act shall apply to the Commercial, Industrial and Multi-Residential property classes for 201</w:t>
      </w:r>
      <w:r w:rsidR="00F96EC0">
        <w:t>4</w:t>
      </w:r>
      <w:r>
        <w:t>; and</w:t>
      </w:r>
    </w:p>
    <w:p w:rsidR="000D4DB3" w:rsidRDefault="000D4DB3" w:rsidP="000D4DB3">
      <w:pPr>
        <w:numPr>
          <w:ilvl w:val="12"/>
          <w:numId w:val="0"/>
        </w:numPr>
        <w:rPr>
          <w:sz w:val="24"/>
          <w:szCs w:val="24"/>
        </w:rPr>
      </w:pPr>
    </w:p>
    <w:p w:rsidR="000D4DB3" w:rsidRDefault="000D4DB3" w:rsidP="000D4DB3">
      <w:pPr>
        <w:spacing w:line="2" w:lineRule="exact"/>
        <w:rPr>
          <w:sz w:val="24"/>
          <w:szCs w:val="24"/>
        </w:rPr>
      </w:pPr>
    </w:p>
    <w:p w:rsidR="000D4DB3" w:rsidRDefault="000D4DB3" w:rsidP="000D4DB3">
      <w:pPr>
        <w:pStyle w:val="Level1"/>
        <w:numPr>
          <w:ilvl w:val="0"/>
          <w:numId w:val="3"/>
        </w:numPr>
        <w:tabs>
          <w:tab w:val="left" w:pos="720"/>
        </w:tabs>
        <w:ind w:left="709" w:hanging="709"/>
        <w:jc w:val="left"/>
      </w:pPr>
      <w:r>
        <w:t>That for all properties that become eligible within the meaning of subsection 331 (20) of The Act, the taxes for municipal and school purposes for the year or portion of the year shall be 100% of the uncapped taxes for the property for 201</w:t>
      </w:r>
      <w:r w:rsidR="000C0D31">
        <w:t>5</w:t>
      </w:r>
      <w:r>
        <w:t>; and</w:t>
      </w:r>
    </w:p>
    <w:p w:rsidR="000D4DB3" w:rsidRPr="009A016A" w:rsidRDefault="000D4DB3" w:rsidP="000D4DB3">
      <w:pPr>
        <w:numPr>
          <w:ilvl w:val="12"/>
          <w:numId w:val="0"/>
        </w:numPr>
        <w:rPr>
          <w:sz w:val="24"/>
          <w:szCs w:val="24"/>
        </w:rPr>
      </w:pPr>
    </w:p>
    <w:p w:rsidR="000D4DB3" w:rsidRDefault="000D4DB3" w:rsidP="000D4DB3">
      <w:pPr>
        <w:pStyle w:val="Level1"/>
        <w:numPr>
          <w:ilvl w:val="12"/>
          <w:numId w:val="0"/>
        </w:numPr>
        <w:tabs>
          <w:tab w:val="left" w:pos="720"/>
        </w:tabs>
        <w:jc w:val="left"/>
      </w:pPr>
      <w:r>
        <w:t>That a property is exempted from the application of Part IX of The Act in 201</w:t>
      </w:r>
      <w:r w:rsidR="000C0D31">
        <w:t>5</w:t>
      </w:r>
      <w:r>
        <w:t xml:space="preserve"> and the taxes for municipal and school purposes shall be the amount of the uncapped taxes for the property for 201</w:t>
      </w:r>
      <w:r w:rsidR="000C0D31">
        <w:t>5</w:t>
      </w:r>
      <w:r>
        <w:t xml:space="preserve"> if:</w:t>
      </w:r>
    </w:p>
    <w:p w:rsidR="000D4DB3" w:rsidRDefault="000D4DB3" w:rsidP="000D4DB3">
      <w:pPr>
        <w:pStyle w:val="Level1"/>
        <w:numPr>
          <w:ilvl w:val="12"/>
          <w:numId w:val="0"/>
        </w:numPr>
        <w:tabs>
          <w:tab w:val="left" w:pos="720"/>
        </w:tabs>
        <w:jc w:val="left"/>
      </w:pPr>
    </w:p>
    <w:p w:rsidR="000D4DB3" w:rsidRDefault="000D4DB3" w:rsidP="000D4DB3">
      <w:pPr>
        <w:pStyle w:val="Level1"/>
        <w:tabs>
          <w:tab w:val="left" w:pos="720"/>
          <w:tab w:val="left" w:pos="1440"/>
        </w:tabs>
        <w:jc w:val="left"/>
      </w:pPr>
      <w:r>
        <w:lastRenderedPageBreak/>
        <w:t>a)</w:t>
      </w:r>
      <w:r>
        <w:tab/>
        <w:t>The taxes for the property in 201</w:t>
      </w:r>
      <w:r w:rsidR="000C0D31">
        <w:t>4</w:t>
      </w:r>
      <w:r>
        <w:t xml:space="preserve"> were equal to its uncapped taxes for that year;</w:t>
      </w:r>
    </w:p>
    <w:p w:rsidR="000D4DB3" w:rsidRDefault="000D4DB3" w:rsidP="000D4DB3">
      <w:pPr>
        <w:numPr>
          <w:ilvl w:val="12"/>
          <w:numId w:val="0"/>
        </w:numPr>
        <w:rPr>
          <w:sz w:val="24"/>
          <w:szCs w:val="24"/>
        </w:rPr>
      </w:pPr>
    </w:p>
    <w:p w:rsidR="000D4DB3" w:rsidRDefault="000D4DB3" w:rsidP="000D4DB3">
      <w:pPr>
        <w:pStyle w:val="Level1"/>
        <w:tabs>
          <w:tab w:val="left" w:pos="720"/>
          <w:tab w:val="left" w:pos="1440"/>
        </w:tabs>
        <w:ind w:left="1440" w:hanging="1440"/>
        <w:jc w:val="left"/>
      </w:pPr>
      <w:r>
        <w:tab/>
        <w:t>b)</w:t>
      </w:r>
      <w:r>
        <w:tab/>
        <w:t>As a result of Part IX of The Act, the taxes for the property in 201</w:t>
      </w:r>
      <w:r w:rsidR="000C0D31">
        <w:t>4</w:t>
      </w:r>
      <w:r>
        <w:t xml:space="preserve"> were lower than the property’s uncapped taxes for that year, but in 201</w:t>
      </w:r>
      <w:r w:rsidR="000C0D31">
        <w:t>5</w:t>
      </w:r>
      <w:r>
        <w:t>, if Part IX of The Act applied, the property’s taxes would be equal to its uncapped taxes, or a tax decrease for the property would be limited; or</w:t>
      </w:r>
    </w:p>
    <w:p w:rsidR="000D4DB3" w:rsidRDefault="000D4DB3" w:rsidP="000D4DB3">
      <w:pPr>
        <w:numPr>
          <w:ilvl w:val="12"/>
          <w:numId w:val="0"/>
        </w:numPr>
        <w:rPr>
          <w:sz w:val="24"/>
          <w:szCs w:val="24"/>
        </w:rPr>
      </w:pPr>
    </w:p>
    <w:p w:rsidR="000D4DB3" w:rsidRDefault="000D4DB3" w:rsidP="000D4DB3">
      <w:pPr>
        <w:pStyle w:val="Level1"/>
        <w:tabs>
          <w:tab w:val="left" w:pos="720"/>
          <w:tab w:val="left" w:pos="1440"/>
        </w:tabs>
        <w:ind w:left="1440" w:hanging="720"/>
        <w:jc w:val="left"/>
      </w:pPr>
      <w:r>
        <w:t>c)</w:t>
      </w:r>
      <w:r>
        <w:tab/>
        <w:t>A tax decrease for the property in 201</w:t>
      </w:r>
      <w:r w:rsidR="000C0D31">
        <w:t>4</w:t>
      </w:r>
      <w:r>
        <w:t xml:space="preserve"> was limited under Part IX of The Act, but in 201</w:t>
      </w:r>
      <w:r w:rsidR="000C0D31">
        <w:t>5</w:t>
      </w:r>
      <w:r>
        <w:t>, if Part IX of The Act applied, the property’s taxes would be equal to its uncapped taxes, or a tax increase for the property would be limited.</w:t>
      </w:r>
    </w:p>
    <w:p w:rsidR="000D4DB3" w:rsidRDefault="000D4DB3" w:rsidP="000D4DB3">
      <w:pPr>
        <w:numPr>
          <w:ilvl w:val="12"/>
          <w:numId w:val="0"/>
        </w:numPr>
        <w:rPr>
          <w:sz w:val="24"/>
          <w:szCs w:val="24"/>
        </w:rPr>
      </w:pPr>
    </w:p>
    <w:p w:rsidR="000D4DB3" w:rsidRDefault="000D4DB3" w:rsidP="000D4DB3">
      <w:pPr>
        <w:pStyle w:val="Level1"/>
        <w:numPr>
          <w:ilvl w:val="0"/>
          <w:numId w:val="4"/>
        </w:numPr>
        <w:tabs>
          <w:tab w:val="left" w:pos="720"/>
        </w:tabs>
        <w:ind w:left="720" w:hanging="720"/>
        <w:jc w:val="left"/>
      </w:pPr>
      <w:r>
        <w:t>This by-law shall come into place and take effect on the date of its passing.</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sz w:val="24"/>
          <w:szCs w:val="24"/>
        </w:rPr>
        <w:t xml:space="preserve">Read a first, second and third time and finally passed this </w:t>
      </w:r>
      <w:r w:rsidR="00F96EC0">
        <w:rPr>
          <w:sz w:val="24"/>
          <w:szCs w:val="24"/>
        </w:rPr>
        <w:t>2</w:t>
      </w:r>
      <w:r w:rsidR="00923FED">
        <w:rPr>
          <w:sz w:val="24"/>
          <w:szCs w:val="24"/>
        </w:rPr>
        <w:t>7</w:t>
      </w:r>
      <w:r w:rsidRPr="006A470D">
        <w:rPr>
          <w:sz w:val="24"/>
          <w:szCs w:val="24"/>
          <w:vertAlign w:val="superscript"/>
        </w:rPr>
        <w:t>th</w:t>
      </w:r>
      <w:r>
        <w:rPr>
          <w:sz w:val="24"/>
          <w:szCs w:val="24"/>
        </w:rPr>
        <w:t xml:space="preserve"> </w:t>
      </w:r>
      <w:r w:rsidRPr="00D6098E">
        <w:rPr>
          <w:sz w:val="24"/>
          <w:szCs w:val="24"/>
        </w:rPr>
        <w:t>of</w:t>
      </w:r>
      <w:r>
        <w:rPr>
          <w:sz w:val="24"/>
          <w:szCs w:val="24"/>
        </w:rPr>
        <w:t xml:space="preserve"> July 201</w:t>
      </w:r>
      <w:r w:rsidR="00923FED">
        <w:rPr>
          <w:sz w:val="24"/>
          <w:szCs w:val="24"/>
        </w:rPr>
        <w:t>5</w:t>
      </w:r>
      <w:bookmarkStart w:id="0" w:name="_GoBack"/>
      <w:bookmarkEnd w:id="0"/>
      <w:r>
        <w:rPr>
          <w:sz w:val="24"/>
          <w:szCs w:val="24"/>
        </w:rPr>
        <w:t>.</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p>
    <w:p w:rsidR="000D4DB3" w:rsidRDefault="000D4DB3" w:rsidP="000D4DB3">
      <w:pPr>
        <w:numPr>
          <w:ilvl w:val="12"/>
          <w:numId w:val="0"/>
        </w:numPr>
        <w:tabs>
          <w:tab w:val="left" w:pos="720"/>
          <w:tab w:val="left" w:pos="1440"/>
          <w:tab w:val="left" w:pos="2160"/>
          <w:tab w:val="left" w:pos="2880"/>
          <w:tab w:val="left" w:pos="3600"/>
          <w:tab w:val="left" w:pos="4320"/>
          <w:tab w:val="left" w:pos="5040"/>
          <w:tab w:val="left" w:pos="5760"/>
        </w:tabs>
        <w:rPr>
          <w:sz w:val="24"/>
          <w:szCs w:val="24"/>
        </w:rPr>
      </w:pPr>
    </w:p>
    <w:p w:rsidR="000D4DB3" w:rsidRDefault="000D4DB3" w:rsidP="000D4DB3">
      <w:pPr>
        <w:jc w:val="both"/>
      </w:pPr>
      <w:r>
        <w:rPr>
          <w:sz w:val="24"/>
          <w:szCs w:val="24"/>
        </w:rPr>
        <w:tab/>
      </w:r>
    </w:p>
    <w:p w:rsidR="000D4DB3" w:rsidRDefault="000D4DB3" w:rsidP="000D4DB3">
      <w:pPr>
        <w:jc w:val="both"/>
      </w:pPr>
    </w:p>
    <w:p w:rsidR="000D4DB3" w:rsidRPr="00E32B81" w:rsidRDefault="000D4DB3" w:rsidP="000D4DB3">
      <w:pPr>
        <w:jc w:val="both"/>
        <w:rPr>
          <w:sz w:val="24"/>
          <w:szCs w:val="24"/>
        </w:rPr>
      </w:pPr>
    </w:p>
    <w:p w:rsidR="000D4DB3" w:rsidRPr="00E32B81" w:rsidRDefault="000D4DB3" w:rsidP="000D4DB3">
      <w:pPr>
        <w:jc w:val="right"/>
        <w:rPr>
          <w:sz w:val="24"/>
          <w:szCs w:val="24"/>
        </w:rPr>
      </w:pPr>
      <w:r w:rsidRPr="00E32B81">
        <w:rPr>
          <w:sz w:val="24"/>
          <w:szCs w:val="24"/>
        </w:rPr>
        <w:t>__________________________________________</w:t>
      </w:r>
    </w:p>
    <w:p w:rsidR="000D4DB3" w:rsidRPr="00E32B81" w:rsidRDefault="004C04F8" w:rsidP="000D4DB3">
      <w:pPr>
        <w:jc w:val="right"/>
        <w:rPr>
          <w:sz w:val="24"/>
          <w:szCs w:val="24"/>
        </w:rPr>
      </w:pPr>
      <w:r>
        <w:rPr>
          <w:sz w:val="24"/>
          <w:szCs w:val="24"/>
        </w:rPr>
        <w:t>Sharon Smith, Deputy Mayor</w:t>
      </w: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ind w:left="4320"/>
        <w:rPr>
          <w:sz w:val="24"/>
          <w:szCs w:val="24"/>
        </w:rPr>
      </w:pPr>
      <w:r w:rsidRPr="00E32B81">
        <w:rPr>
          <w:sz w:val="24"/>
          <w:szCs w:val="24"/>
        </w:rPr>
        <w:t>_________________________________________</w:t>
      </w:r>
    </w:p>
    <w:p w:rsidR="000D4DB3" w:rsidRDefault="000D4DB3" w:rsidP="000D4DB3">
      <w:pPr>
        <w:jc w:val="right"/>
        <w:rPr>
          <w:sz w:val="24"/>
          <w:szCs w:val="24"/>
        </w:rPr>
      </w:pPr>
      <w:r w:rsidRPr="00E32B81">
        <w:rPr>
          <w:sz w:val="24"/>
          <w:szCs w:val="24"/>
        </w:rPr>
        <w:t>Susan L. Arnold, Clerk Administrator</w:t>
      </w:r>
    </w:p>
    <w:p w:rsidR="001A6FA4" w:rsidRDefault="001A6FA4"/>
    <w:sectPr w:rsidR="001A6FA4" w:rsidSect="00E32B81">
      <w:footerReference w:type="default" r:id="rId8"/>
      <w:pgSz w:w="12240" w:h="20160" w:code="5"/>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2C" w:rsidRDefault="0085611E">
      <w:r>
        <w:separator/>
      </w:r>
    </w:p>
  </w:endnote>
  <w:endnote w:type="continuationSeparator" w:id="0">
    <w:p w:rsidR="0060212C" w:rsidRDefault="0085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2C" w:rsidRDefault="000D4DB3">
    <w:pPr>
      <w:pStyle w:val="Footer"/>
      <w:jc w:val="right"/>
    </w:pPr>
    <w:r>
      <w:fldChar w:fldCharType="begin"/>
    </w:r>
    <w:r>
      <w:instrText xml:space="preserve"> PAGE   \* MERGEFORMAT </w:instrText>
    </w:r>
    <w:r>
      <w:fldChar w:fldCharType="separate"/>
    </w:r>
    <w:r w:rsidR="00923FED">
      <w:rPr>
        <w:noProof/>
      </w:rPr>
      <w:t>2</w:t>
    </w:r>
    <w:r>
      <w:fldChar w:fldCharType="end"/>
    </w:r>
  </w:p>
  <w:p w:rsidR="00250C2C" w:rsidRDefault="00923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2C" w:rsidRDefault="0085611E">
      <w:r>
        <w:separator/>
      </w:r>
    </w:p>
  </w:footnote>
  <w:footnote w:type="continuationSeparator" w:id="0">
    <w:p w:rsidR="0060212C" w:rsidRDefault="00856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F8F"/>
    <w:multiLevelType w:val="singleLevel"/>
    <w:tmpl w:val="CA1E55AE"/>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30CC31EF"/>
    <w:multiLevelType w:val="multilevel"/>
    <w:tmpl w:val="EB5A6548"/>
    <w:lvl w:ilvl="0">
      <w:start w:val="2"/>
      <w:numFmt w:val="decimal"/>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
    <w:nsid w:val="417A2DA0"/>
    <w:multiLevelType w:val="singleLevel"/>
    <w:tmpl w:val="C5EEB4C2"/>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
    <w:nsid w:val="57B21510"/>
    <w:multiLevelType w:val="multilevel"/>
    <w:tmpl w:val="7FA2C91C"/>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B3"/>
    <w:rsid w:val="000C0D31"/>
    <w:rsid w:val="000D4DB3"/>
    <w:rsid w:val="001A6FA4"/>
    <w:rsid w:val="003D0472"/>
    <w:rsid w:val="004C04F8"/>
    <w:rsid w:val="005169EA"/>
    <w:rsid w:val="0060212C"/>
    <w:rsid w:val="007D5A75"/>
    <w:rsid w:val="0085611E"/>
    <w:rsid w:val="00923FED"/>
    <w:rsid w:val="00951692"/>
    <w:rsid w:val="00E33AB1"/>
    <w:rsid w:val="00F96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B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DB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4DB3"/>
    <w:pPr>
      <w:tabs>
        <w:tab w:val="center" w:pos="4680"/>
        <w:tab w:val="right" w:pos="9360"/>
      </w:tabs>
    </w:pPr>
  </w:style>
  <w:style w:type="character" w:customStyle="1" w:styleId="FooterChar">
    <w:name w:val="Footer Char"/>
    <w:basedOn w:val="DefaultParagraphFont"/>
    <w:link w:val="Footer"/>
    <w:uiPriority w:val="99"/>
    <w:rsid w:val="000D4DB3"/>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B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DB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4DB3"/>
    <w:pPr>
      <w:tabs>
        <w:tab w:val="center" w:pos="4680"/>
        <w:tab w:val="right" w:pos="9360"/>
      </w:tabs>
    </w:pPr>
  </w:style>
  <w:style w:type="character" w:customStyle="1" w:styleId="FooterChar">
    <w:name w:val="Footer Char"/>
    <w:basedOn w:val="DefaultParagraphFont"/>
    <w:link w:val="Footer"/>
    <w:uiPriority w:val="99"/>
    <w:rsid w:val="000D4DB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5</cp:revision>
  <cp:lastPrinted>2015-07-30T19:27:00Z</cp:lastPrinted>
  <dcterms:created xsi:type="dcterms:W3CDTF">2015-07-15T20:03:00Z</dcterms:created>
  <dcterms:modified xsi:type="dcterms:W3CDTF">2015-07-30T19:32:00Z</dcterms:modified>
</cp:coreProperties>
</file>